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E80" w:rsidRPr="00456172" w:rsidRDefault="006A2234" w:rsidP="00E229D2">
      <w:pPr>
        <w:pStyle w:val="Title1"/>
        <w:rPr>
          <w:sz w:val="96"/>
        </w:rPr>
      </w:pPr>
      <w:r w:rsidRPr="00456172">
        <w:rPr>
          <w:sz w:val="96"/>
        </w:rPr>
        <w:t xml:space="preserve">   </w:t>
      </w:r>
      <w:r w:rsidR="00E65E80" w:rsidRPr="00456172">
        <w:rPr>
          <w:sz w:val="96"/>
        </w:rPr>
        <w:t xml:space="preserve">Charging and </w:t>
      </w:r>
      <w:r w:rsidR="00E229D2" w:rsidRPr="00456172">
        <w:rPr>
          <w:sz w:val="96"/>
        </w:rPr>
        <w:t>R</w:t>
      </w:r>
      <w:r w:rsidR="00E65E80" w:rsidRPr="00456172">
        <w:rPr>
          <w:sz w:val="96"/>
        </w:rPr>
        <w:t xml:space="preserve">emissions </w:t>
      </w:r>
      <w:r w:rsidR="00E229D2" w:rsidRPr="00456172">
        <w:rPr>
          <w:sz w:val="96"/>
        </w:rPr>
        <w:t>P</w:t>
      </w:r>
      <w:r w:rsidR="00E65E80" w:rsidRPr="00456172">
        <w:rPr>
          <w:sz w:val="96"/>
        </w:rPr>
        <w:t xml:space="preserve">olicy </w:t>
      </w:r>
    </w:p>
    <w:p w:rsidR="00E229D2" w:rsidRPr="00E229D2" w:rsidRDefault="00E229D2" w:rsidP="00E229D2">
      <w:pPr>
        <w:pStyle w:val="Title1"/>
      </w:pPr>
    </w:p>
    <w:p w:rsidR="00E65E80" w:rsidRPr="00E229D2" w:rsidRDefault="00E65E80" w:rsidP="00E229D2">
      <w:pPr>
        <w:pStyle w:val="Title1"/>
      </w:pPr>
      <w:r w:rsidRPr="00E229D2">
        <w:t>Co-operative East Education</w:t>
      </w:r>
    </w:p>
    <w:p w:rsidR="00E65E80" w:rsidRDefault="00E229D2" w:rsidP="00E229D2">
      <w:pPr>
        <w:pStyle w:val="Title1"/>
      </w:pPr>
      <w:r w:rsidRPr="005C388E">
        <w:drawing>
          <wp:inline distT="0" distB="0" distL="0" distR="0">
            <wp:extent cx="2569845" cy="100901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9845" cy="1009015"/>
                    </a:xfrm>
                    <a:prstGeom prst="rect">
                      <a:avLst/>
                    </a:prstGeom>
                    <a:noFill/>
                    <a:ln>
                      <a:noFill/>
                    </a:ln>
                  </pic:spPr>
                </pic:pic>
              </a:graphicData>
            </a:graphic>
          </wp:inline>
        </w:drawing>
      </w:r>
      <w:r>
        <w:t xml:space="preserve">    </w:t>
      </w:r>
      <w:r w:rsidR="00B60063">
        <w:drawing>
          <wp:inline distT="0" distB="0" distL="0" distR="0">
            <wp:extent cx="2973022"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a:extLst>
                        <a:ext uri="{28A0092B-C50C-407E-A947-70E740481C1C}">
                          <a14:useLocalDpi xmlns:a14="http://schemas.microsoft.com/office/drawing/2010/main" val="0"/>
                        </a:ext>
                      </a:extLst>
                    </a:blip>
                    <a:stretch>
                      <a:fillRect/>
                    </a:stretch>
                  </pic:blipFill>
                  <pic:spPr>
                    <a:xfrm>
                      <a:off x="0" y="0"/>
                      <a:ext cx="3001750" cy="923236"/>
                    </a:xfrm>
                    <a:prstGeom prst="rect">
                      <a:avLst/>
                    </a:prstGeom>
                  </pic:spPr>
                </pic:pic>
              </a:graphicData>
            </a:graphic>
          </wp:inline>
        </w:drawing>
      </w:r>
    </w:p>
    <w:p w:rsidR="00E65E80" w:rsidRPr="0001772B" w:rsidRDefault="00B60063" w:rsidP="00E229D2">
      <w:pPr>
        <w:pStyle w:val="Title1"/>
      </w:pPr>
      <w:r>
        <w:t>Thompson</w:t>
      </w:r>
      <w:r w:rsidR="00A721A5">
        <w:t xml:space="preserve"> Primary School</w:t>
      </w:r>
    </w:p>
    <w:p w:rsidR="00E65E80" w:rsidRDefault="00E65E80" w:rsidP="00E65E80">
      <w:pPr>
        <w:rPr>
          <w:b/>
        </w:rPr>
      </w:pPr>
    </w:p>
    <w:p w:rsidR="00E65E80" w:rsidRPr="00ED4599" w:rsidRDefault="00E65E80" w:rsidP="00E65E80">
      <w:pPr>
        <w:rPr>
          <w:b/>
        </w:rPr>
      </w:pPr>
    </w:p>
    <w:tbl>
      <w:tblPr>
        <w:tblW w:w="9441"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E65E80" w:rsidRPr="00DA50A5" w:rsidTr="00E65E80">
        <w:trPr>
          <w:jc w:val="center"/>
        </w:trPr>
        <w:tc>
          <w:tcPr>
            <w:tcW w:w="2127" w:type="dxa"/>
            <w:shd w:val="clear" w:color="auto" w:fill="BFBFBF"/>
          </w:tcPr>
          <w:p w:rsidR="00E65E80" w:rsidRPr="00DA50A5" w:rsidRDefault="00E65E80" w:rsidP="005751F2">
            <w:pPr>
              <w:rPr>
                <w:b/>
              </w:rPr>
            </w:pPr>
            <w:r w:rsidRPr="00DA50A5">
              <w:rPr>
                <w:b/>
              </w:rPr>
              <w:t>Approved by:</w:t>
            </w:r>
          </w:p>
        </w:tc>
        <w:tc>
          <w:tcPr>
            <w:tcW w:w="3727" w:type="dxa"/>
            <w:shd w:val="clear" w:color="auto" w:fill="BFBFBF"/>
          </w:tcPr>
          <w:p w:rsidR="00E65E80" w:rsidRPr="00DA50A5" w:rsidRDefault="001D1369" w:rsidP="005751F2">
            <w:r>
              <w:t>Local Governing Body</w:t>
            </w:r>
          </w:p>
        </w:tc>
        <w:tc>
          <w:tcPr>
            <w:tcW w:w="3587" w:type="dxa"/>
            <w:shd w:val="clear" w:color="auto" w:fill="BFBFBF"/>
          </w:tcPr>
          <w:p w:rsidR="00E65E80" w:rsidRPr="00DA50A5" w:rsidRDefault="00E65E80" w:rsidP="001D1369">
            <w:r w:rsidRPr="00DA50A5">
              <w:rPr>
                <w:b/>
              </w:rPr>
              <w:t>Date:</w:t>
            </w:r>
            <w:r w:rsidRPr="00DA50A5">
              <w:t xml:space="preserve">  </w:t>
            </w:r>
            <w:r w:rsidR="001D1369">
              <w:t>30.11.18</w:t>
            </w:r>
          </w:p>
        </w:tc>
      </w:tr>
      <w:tr w:rsidR="00E65E80" w:rsidRPr="00DA50A5" w:rsidTr="00E65E80">
        <w:trPr>
          <w:jc w:val="center"/>
        </w:trPr>
        <w:tc>
          <w:tcPr>
            <w:tcW w:w="2127" w:type="dxa"/>
            <w:shd w:val="clear" w:color="auto" w:fill="BFBFBF"/>
          </w:tcPr>
          <w:p w:rsidR="00E65E80" w:rsidRPr="00B60063" w:rsidRDefault="00B60063" w:rsidP="005751F2">
            <w:r>
              <w:rPr>
                <w:b/>
              </w:rPr>
              <w:t>Last reviewed</w:t>
            </w:r>
            <w:r w:rsidR="00E65E80" w:rsidRPr="00DA50A5">
              <w:rPr>
                <w:b/>
              </w:rPr>
              <w:t>:</w:t>
            </w:r>
            <w:r>
              <w:rPr>
                <w:b/>
              </w:rPr>
              <w:t xml:space="preserve">  </w:t>
            </w:r>
            <w:r>
              <w:t xml:space="preserve">      </w:t>
            </w:r>
          </w:p>
        </w:tc>
        <w:tc>
          <w:tcPr>
            <w:tcW w:w="7314" w:type="dxa"/>
            <w:gridSpan w:val="2"/>
            <w:shd w:val="clear" w:color="auto" w:fill="BFBFBF"/>
          </w:tcPr>
          <w:p w:rsidR="00E65E80" w:rsidRPr="00DA50A5" w:rsidRDefault="00B60063" w:rsidP="00B60063">
            <w:pPr>
              <w:ind w:left="0" w:firstLine="0"/>
            </w:pPr>
            <w:r>
              <w:t>Nov 2019</w:t>
            </w:r>
          </w:p>
        </w:tc>
      </w:tr>
      <w:tr w:rsidR="00E65E80" w:rsidRPr="00DA50A5" w:rsidTr="00E65E80">
        <w:trPr>
          <w:jc w:val="center"/>
        </w:trPr>
        <w:tc>
          <w:tcPr>
            <w:tcW w:w="2127" w:type="dxa"/>
            <w:shd w:val="clear" w:color="auto" w:fill="BFBFBF"/>
          </w:tcPr>
          <w:p w:rsidR="00E65E80" w:rsidRPr="00DA50A5" w:rsidRDefault="00E65E80" w:rsidP="005751F2">
            <w:pPr>
              <w:rPr>
                <w:b/>
              </w:rPr>
            </w:pPr>
            <w:r w:rsidRPr="00DA50A5">
              <w:rPr>
                <w:b/>
              </w:rPr>
              <w:t>Next review due by:</w:t>
            </w:r>
          </w:p>
        </w:tc>
        <w:tc>
          <w:tcPr>
            <w:tcW w:w="7314" w:type="dxa"/>
            <w:gridSpan w:val="2"/>
            <w:shd w:val="clear" w:color="auto" w:fill="BFBFBF"/>
          </w:tcPr>
          <w:p w:rsidR="00E65E80" w:rsidRPr="00DA50A5" w:rsidRDefault="00B60063" w:rsidP="005751F2">
            <w:r>
              <w:t>Nov 2020</w:t>
            </w:r>
          </w:p>
        </w:tc>
      </w:tr>
    </w:tbl>
    <w:p w:rsidR="00B060FC" w:rsidRDefault="00B060FC">
      <w:pPr>
        <w:spacing w:after="19" w:line="259" w:lineRule="auto"/>
        <w:ind w:left="1" w:firstLine="0"/>
        <w:jc w:val="left"/>
      </w:pPr>
    </w:p>
    <w:p w:rsidR="00B060FC" w:rsidRDefault="006A2234">
      <w:pPr>
        <w:spacing w:after="76" w:line="259" w:lineRule="auto"/>
        <w:ind w:left="15" w:firstLine="0"/>
        <w:jc w:val="left"/>
      </w:pPr>
      <w:r>
        <w:t xml:space="preserve">   </w:t>
      </w:r>
    </w:p>
    <w:p w:rsidR="00E65E80" w:rsidRDefault="00E65E80" w:rsidP="00E229D2">
      <w:pPr>
        <w:spacing w:after="41" w:line="259" w:lineRule="auto"/>
        <w:ind w:left="0" w:right="2" w:firstLine="0"/>
        <w:rPr>
          <w:b/>
          <w:sz w:val="32"/>
        </w:rPr>
      </w:pPr>
    </w:p>
    <w:p w:rsidR="00E229D2" w:rsidRDefault="00E229D2" w:rsidP="00E229D2">
      <w:pPr>
        <w:spacing w:after="41" w:line="259" w:lineRule="auto"/>
        <w:ind w:left="0" w:right="2" w:firstLine="0"/>
        <w:rPr>
          <w:b/>
          <w:sz w:val="32"/>
        </w:rPr>
      </w:pPr>
    </w:p>
    <w:p w:rsidR="00E229D2" w:rsidRDefault="00E229D2" w:rsidP="00E229D2">
      <w:pPr>
        <w:spacing w:after="41" w:line="259" w:lineRule="auto"/>
        <w:ind w:left="0" w:right="2" w:firstLine="0"/>
        <w:rPr>
          <w:b/>
          <w:sz w:val="32"/>
        </w:rPr>
      </w:pPr>
    </w:p>
    <w:p w:rsidR="00E65E80" w:rsidRPr="0011435C" w:rsidRDefault="00E65E80" w:rsidP="00E65E80">
      <w:pPr>
        <w:pStyle w:val="Heading1"/>
      </w:pPr>
      <w:bookmarkStart w:id="0" w:name="_Toc491442849"/>
      <w:r>
        <w:lastRenderedPageBreak/>
        <w:t>Aims</w:t>
      </w:r>
      <w:bookmarkEnd w:id="0"/>
    </w:p>
    <w:p w:rsidR="00E65E80" w:rsidRDefault="00E65E80" w:rsidP="00E65E80">
      <w:pPr>
        <w:rPr>
          <w:szCs w:val="20"/>
        </w:rPr>
      </w:pPr>
      <w:r>
        <w:rPr>
          <w:szCs w:val="20"/>
        </w:rPr>
        <w:t xml:space="preserve">Our school aims to: </w:t>
      </w:r>
    </w:p>
    <w:p w:rsidR="00E65E80" w:rsidRDefault="00E65E80" w:rsidP="00E65E80">
      <w:pPr>
        <w:ind w:left="792" w:hanging="432"/>
        <w:rPr>
          <w:szCs w:val="20"/>
        </w:rPr>
      </w:pPr>
      <w:r>
        <w:t>•</w:t>
      </w:r>
      <w:r>
        <w:rPr>
          <w:sz w:val="14"/>
          <w:szCs w:val="14"/>
        </w:rPr>
        <w:t xml:space="preserve">            </w:t>
      </w:r>
      <w:r>
        <w:rPr>
          <w:szCs w:val="20"/>
        </w:rPr>
        <w:t xml:space="preserve">Have robust, clear processes in place for charging and remissions </w:t>
      </w:r>
    </w:p>
    <w:p w:rsidR="00E65E80" w:rsidRDefault="00E65E80" w:rsidP="00E65E80">
      <w:pPr>
        <w:ind w:left="792" w:hanging="432"/>
        <w:rPr>
          <w:szCs w:val="20"/>
        </w:rPr>
      </w:pPr>
      <w:r>
        <w:t>•</w:t>
      </w:r>
      <w:r>
        <w:rPr>
          <w:sz w:val="14"/>
          <w:szCs w:val="14"/>
        </w:rPr>
        <w:t xml:space="preserve">            </w:t>
      </w:r>
      <w:r>
        <w:rPr>
          <w:szCs w:val="20"/>
        </w:rPr>
        <w:t>Clearly set out the types of activity that can be charged for and when charges will be made</w:t>
      </w:r>
    </w:p>
    <w:p w:rsidR="00E65E80" w:rsidRDefault="00E65E80" w:rsidP="00E65E80">
      <w:pPr>
        <w:pStyle w:val="Heading1"/>
      </w:pPr>
      <w:bookmarkStart w:id="1" w:name="_Toc491442850"/>
      <w:r>
        <w:t>Legislation and guidance</w:t>
      </w:r>
      <w:bookmarkEnd w:id="1"/>
    </w:p>
    <w:p w:rsidR="00E65E80" w:rsidRDefault="00E65E80" w:rsidP="00E65E80">
      <w:pPr>
        <w:rPr>
          <w:szCs w:val="20"/>
        </w:rPr>
      </w:pPr>
    </w:p>
    <w:p w:rsidR="00E65E80" w:rsidRDefault="00E65E80" w:rsidP="00E65E80">
      <w:pPr>
        <w:rPr>
          <w:szCs w:val="20"/>
        </w:rPr>
      </w:pPr>
      <w:r>
        <w:rPr>
          <w:szCs w:val="20"/>
        </w:rPr>
        <w:t>This policy is based on advice from the Department for Education (</w:t>
      </w:r>
      <w:proofErr w:type="spellStart"/>
      <w:r>
        <w:rPr>
          <w:szCs w:val="20"/>
        </w:rPr>
        <w:t>DfE</w:t>
      </w:r>
      <w:proofErr w:type="spellEnd"/>
      <w:r>
        <w:rPr>
          <w:szCs w:val="20"/>
        </w:rPr>
        <w:t xml:space="preserve">) on </w:t>
      </w:r>
      <w:hyperlink r:id="rId9" w:history="1">
        <w:r w:rsidRPr="00DA7DE9">
          <w:rPr>
            <w:rStyle w:val="Hyperlink"/>
          </w:rPr>
          <w:t>charging for school activities</w:t>
        </w:r>
      </w:hyperlink>
      <w:r>
        <w:rPr>
          <w:szCs w:val="20"/>
        </w:rPr>
        <w:t xml:space="preserve"> and </w:t>
      </w:r>
      <w:hyperlink r:id="rId10" w:history="1">
        <w:r>
          <w:rPr>
            <w:rStyle w:val="Hyperlink"/>
          </w:rPr>
          <w:t>t</w:t>
        </w:r>
        <w:r w:rsidRPr="00DA7DE9">
          <w:rPr>
            <w:rStyle w:val="Hyperlink"/>
          </w:rPr>
          <w:t>he Education Act 1996</w:t>
        </w:r>
      </w:hyperlink>
      <w:r>
        <w:rPr>
          <w:szCs w:val="20"/>
        </w:rPr>
        <w:t>, sections 449-462 of which set out the law on charging for school activities in England. Academies are required to comply with this Act through their funding agreements.</w:t>
      </w:r>
    </w:p>
    <w:p w:rsidR="00E65E80" w:rsidRDefault="00E65E80" w:rsidP="00E65E80">
      <w:pPr>
        <w:rPr>
          <w:szCs w:val="20"/>
        </w:rPr>
      </w:pPr>
    </w:p>
    <w:p w:rsidR="00E65E80" w:rsidRPr="00206507" w:rsidRDefault="00E65E80" w:rsidP="00E65E80">
      <w:pPr>
        <w:rPr>
          <w:szCs w:val="20"/>
        </w:rPr>
      </w:pPr>
      <w:r w:rsidRPr="00206507">
        <w:rPr>
          <w:szCs w:val="20"/>
        </w:rPr>
        <w:t>This policy complies with our funding agreement and articles of association.</w:t>
      </w:r>
    </w:p>
    <w:p w:rsidR="00E65E80" w:rsidRDefault="00E65E80" w:rsidP="00E65E80">
      <w:pPr>
        <w:pStyle w:val="Heading1"/>
      </w:pPr>
      <w:bookmarkStart w:id="2" w:name="_Toc491442851"/>
      <w:r>
        <w:t>Definitions</w:t>
      </w:r>
      <w:bookmarkEnd w:id="2"/>
      <w:r>
        <w:t xml:space="preserve"> </w:t>
      </w:r>
    </w:p>
    <w:p w:rsidR="00E65E80" w:rsidRPr="00D95E45" w:rsidRDefault="00E65E80" w:rsidP="00E65E80">
      <w:pPr>
        <w:numPr>
          <w:ilvl w:val="0"/>
          <w:numId w:val="3"/>
        </w:numPr>
        <w:spacing w:before="120" w:after="120" w:line="240" w:lineRule="auto"/>
        <w:jc w:val="left"/>
      </w:pPr>
      <w:r>
        <w:t xml:space="preserve">Charge: a </w:t>
      </w:r>
      <w:r>
        <w:rPr>
          <w:szCs w:val="20"/>
        </w:rPr>
        <w:t>fee payable for specifically defined activities</w:t>
      </w:r>
    </w:p>
    <w:p w:rsidR="00E65E80" w:rsidRPr="00D95E45" w:rsidRDefault="00E65E80" w:rsidP="00E65E80">
      <w:pPr>
        <w:numPr>
          <w:ilvl w:val="0"/>
          <w:numId w:val="3"/>
        </w:numPr>
        <w:spacing w:before="120" w:after="120" w:line="240" w:lineRule="auto"/>
        <w:jc w:val="left"/>
      </w:pPr>
      <w:r>
        <w:rPr>
          <w:szCs w:val="20"/>
        </w:rPr>
        <w:t>Remission: the cancellation of a charge which would normally be payable</w:t>
      </w:r>
    </w:p>
    <w:p w:rsidR="00E65E80" w:rsidRDefault="00E65E80" w:rsidP="00B60063">
      <w:pPr>
        <w:pStyle w:val="Heading1"/>
      </w:pPr>
      <w:bookmarkStart w:id="3" w:name="_Toc491442852"/>
      <w:r>
        <w:t>Roles and responsibilities</w:t>
      </w:r>
      <w:bookmarkEnd w:id="3"/>
      <w:r>
        <w:t xml:space="preserve"> </w:t>
      </w:r>
    </w:p>
    <w:p w:rsidR="00E65E80" w:rsidRPr="00D95E45" w:rsidRDefault="00E65E80" w:rsidP="00B60063">
      <w:pPr>
        <w:jc w:val="left"/>
        <w:rPr>
          <w:sz w:val="22"/>
          <w:szCs w:val="20"/>
        </w:rPr>
      </w:pPr>
      <w:r w:rsidRPr="00D95E45">
        <w:rPr>
          <w:b/>
          <w:bCs/>
          <w:sz w:val="22"/>
          <w:szCs w:val="20"/>
        </w:rPr>
        <w:t>The governing board</w:t>
      </w:r>
    </w:p>
    <w:p w:rsidR="00E65E80" w:rsidRPr="00FD0D13" w:rsidRDefault="00E65E80" w:rsidP="00B60063">
      <w:pPr>
        <w:jc w:val="left"/>
      </w:pPr>
      <w:r w:rsidRPr="00FD0D13">
        <w:t>The governing board has overall responsibility for approving the charging and remissi</w:t>
      </w:r>
      <w:r w:rsidR="00B60063">
        <w:t xml:space="preserve">ons </w:t>
      </w:r>
      <w:r w:rsidRPr="00FD0D13">
        <w:t xml:space="preserve">policy, but can delegate this to a committee, an individual governor or the </w:t>
      </w:r>
      <w:proofErr w:type="spellStart"/>
      <w:r w:rsidRPr="00FD0D13">
        <w:t>headteacher</w:t>
      </w:r>
      <w:proofErr w:type="spellEnd"/>
      <w:r w:rsidRPr="00FD0D13">
        <w:t xml:space="preserve">. </w:t>
      </w:r>
    </w:p>
    <w:p w:rsidR="00E65E80" w:rsidRPr="00FD0D13" w:rsidRDefault="00E65E80" w:rsidP="00B60063">
      <w:pPr>
        <w:jc w:val="left"/>
        <w:rPr>
          <w:szCs w:val="20"/>
        </w:rPr>
      </w:pPr>
      <w:r w:rsidRPr="00FD0D13">
        <w:rPr>
          <w:szCs w:val="20"/>
        </w:rPr>
        <w:t xml:space="preserve">The governing board also has overall responsibility for monitoring the implementation of this policy.   </w:t>
      </w:r>
    </w:p>
    <w:p w:rsidR="00E65E80" w:rsidRDefault="00E65E80" w:rsidP="00B60063">
      <w:pPr>
        <w:jc w:val="left"/>
        <w:rPr>
          <w:szCs w:val="20"/>
        </w:rPr>
      </w:pPr>
    </w:p>
    <w:p w:rsidR="00E65E80" w:rsidRPr="00FD0D13" w:rsidRDefault="00E65E80" w:rsidP="00B60063">
      <w:pPr>
        <w:jc w:val="left"/>
        <w:rPr>
          <w:szCs w:val="20"/>
        </w:rPr>
      </w:pPr>
      <w:r w:rsidRPr="00FD0D13">
        <w:rPr>
          <w:szCs w:val="20"/>
        </w:rPr>
        <w:t>In our school, responsibility for approving the charging and remissio</w:t>
      </w:r>
      <w:r>
        <w:rPr>
          <w:szCs w:val="20"/>
        </w:rPr>
        <w:t>ns policy has been delegated to the Teaching and Learning Committee.</w:t>
      </w:r>
    </w:p>
    <w:p w:rsidR="00E65E80" w:rsidRDefault="00E65E80" w:rsidP="00B60063">
      <w:pPr>
        <w:jc w:val="left"/>
        <w:rPr>
          <w:szCs w:val="20"/>
        </w:rPr>
      </w:pPr>
    </w:p>
    <w:p w:rsidR="00E65E80" w:rsidRDefault="00E65E80" w:rsidP="00B60063">
      <w:pPr>
        <w:jc w:val="left"/>
        <w:rPr>
          <w:color w:val="F15F22"/>
          <w:szCs w:val="20"/>
        </w:rPr>
      </w:pPr>
      <w:r w:rsidRPr="00FD0D13">
        <w:rPr>
          <w:szCs w:val="20"/>
        </w:rPr>
        <w:t xml:space="preserve">In our school, monitoring the implementation of this policy has been delegated to </w:t>
      </w:r>
      <w:r>
        <w:rPr>
          <w:szCs w:val="20"/>
        </w:rPr>
        <w:t>the Teaching and Learning Committee.</w:t>
      </w:r>
    </w:p>
    <w:p w:rsidR="00E65E80" w:rsidRDefault="00E65E80" w:rsidP="00B60063">
      <w:pPr>
        <w:jc w:val="left"/>
        <w:rPr>
          <w:color w:val="F15F22"/>
          <w:szCs w:val="20"/>
        </w:rPr>
      </w:pPr>
    </w:p>
    <w:p w:rsidR="00E65E80" w:rsidRPr="00D95E45" w:rsidRDefault="00A721A5" w:rsidP="00B60063">
      <w:pPr>
        <w:jc w:val="left"/>
        <w:rPr>
          <w:sz w:val="22"/>
          <w:szCs w:val="20"/>
        </w:rPr>
      </w:pPr>
      <w:r>
        <w:rPr>
          <w:b/>
          <w:bCs/>
          <w:sz w:val="22"/>
          <w:szCs w:val="20"/>
        </w:rPr>
        <w:t xml:space="preserve">The </w:t>
      </w:r>
      <w:proofErr w:type="spellStart"/>
      <w:r>
        <w:rPr>
          <w:b/>
          <w:bCs/>
          <w:sz w:val="22"/>
          <w:szCs w:val="20"/>
        </w:rPr>
        <w:t>H</w:t>
      </w:r>
      <w:r w:rsidR="00E65E80" w:rsidRPr="00D95E45">
        <w:rPr>
          <w:b/>
          <w:bCs/>
          <w:sz w:val="22"/>
          <w:szCs w:val="20"/>
        </w:rPr>
        <w:t>eadteacher</w:t>
      </w:r>
      <w:proofErr w:type="spellEnd"/>
    </w:p>
    <w:p w:rsidR="00E65E80" w:rsidRDefault="00E65E80" w:rsidP="00B60063">
      <w:pPr>
        <w:jc w:val="left"/>
        <w:rPr>
          <w:szCs w:val="20"/>
        </w:rPr>
      </w:pPr>
      <w:r>
        <w:rPr>
          <w:szCs w:val="20"/>
        </w:rPr>
        <w:t xml:space="preserve">The </w:t>
      </w:r>
      <w:proofErr w:type="spellStart"/>
      <w:r>
        <w:rPr>
          <w:szCs w:val="20"/>
        </w:rPr>
        <w:t>headteacher</w:t>
      </w:r>
      <w:proofErr w:type="spellEnd"/>
      <w:r>
        <w:rPr>
          <w:szCs w:val="20"/>
        </w:rPr>
        <w:t xml:space="preserve"> is responsible for ensuring staff are familiar with the charging and remissions policy, and that it is being applied consistently. </w:t>
      </w:r>
    </w:p>
    <w:p w:rsidR="00E65E80" w:rsidRDefault="00E65E80" w:rsidP="00B60063">
      <w:pPr>
        <w:jc w:val="left"/>
        <w:rPr>
          <w:b/>
          <w:bCs/>
          <w:sz w:val="22"/>
          <w:szCs w:val="20"/>
        </w:rPr>
      </w:pPr>
    </w:p>
    <w:p w:rsidR="00E65E80" w:rsidRPr="00D95E45" w:rsidRDefault="00E65E80" w:rsidP="00B60063">
      <w:pPr>
        <w:jc w:val="left"/>
        <w:rPr>
          <w:sz w:val="22"/>
          <w:szCs w:val="20"/>
        </w:rPr>
      </w:pPr>
      <w:r w:rsidRPr="00D95E45">
        <w:rPr>
          <w:b/>
          <w:bCs/>
          <w:sz w:val="22"/>
          <w:szCs w:val="20"/>
        </w:rPr>
        <w:t>Staff</w:t>
      </w:r>
    </w:p>
    <w:p w:rsidR="00E65E80" w:rsidRDefault="00E65E80" w:rsidP="00B60063">
      <w:pPr>
        <w:jc w:val="left"/>
        <w:rPr>
          <w:szCs w:val="20"/>
        </w:rPr>
      </w:pPr>
      <w:r>
        <w:rPr>
          <w:szCs w:val="20"/>
        </w:rPr>
        <w:t xml:space="preserve">Our staff are responsible for: </w:t>
      </w:r>
    </w:p>
    <w:p w:rsidR="00E65E80" w:rsidRDefault="00E65E80" w:rsidP="00B60063">
      <w:pPr>
        <w:numPr>
          <w:ilvl w:val="0"/>
          <w:numId w:val="2"/>
        </w:numPr>
        <w:spacing w:before="120" w:after="120" w:line="240" w:lineRule="auto"/>
        <w:ind w:left="567" w:hanging="283"/>
        <w:jc w:val="left"/>
      </w:pPr>
      <w:r>
        <w:t xml:space="preserve">Implementing the charging and remissions policy consistently </w:t>
      </w:r>
    </w:p>
    <w:p w:rsidR="00E65E80" w:rsidRDefault="00E65E80" w:rsidP="00E65E80">
      <w:pPr>
        <w:numPr>
          <w:ilvl w:val="0"/>
          <w:numId w:val="2"/>
        </w:numPr>
        <w:spacing w:before="120" w:after="120" w:line="240" w:lineRule="auto"/>
        <w:ind w:left="567" w:hanging="283"/>
        <w:jc w:val="left"/>
      </w:pPr>
      <w:r>
        <w:lastRenderedPageBreak/>
        <w:t xml:space="preserve">Notifying the </w:t>
      </w:r>
      <w:proofErr w:type="spellStart"/>
      <w:r>
        <w:t>headteacher</w:t>
      </w:r>
      <w:proofErr w:type="spellEnd"/>
      <w:r>
        <w:t xml:space="preserve"> of any specific circumstances which they are unsure about or where they are not certain if the policy applies</w:t>
      </w:r>
    </w:p>
    <w:p w:rsidR="00E65E80" w:rsidRDefault="00E65E80" w:rsidP="00E65E80">
      <w:pPr>
        <w:rPr>
          <w:szCs w:val="20"/>
        </w:rPr>
      </w:pPr>
      <w:r>
        <w:rPr>
          <w:szCs w:val="20"/>
        </w:rPr>
        <w:t>The senior leadership team will provide staff with appropriate training in relation to this policy and its implementation.</w:t>
      </w:r>
    </w:p>
    <w:p w:rsidR="00E65E80" w:rsidRDefault="00E65E80" w:rsidP="00E65E80">
      <w:pPr>
        <w:ind w:left="360" w:hanging="360"/>
        <w:rPr>
          <w:b/>
          <w:bCs/>
          <w:sz w:val="22"/>
          <w:szCs w:val="20"/>
        </w:rPr>
      </w:pPr>
    </w:p>
    <w:p w:rsidR="00E65E80" w:rsidRPr="00D95E45" w:rsidRDefault="00E65E80" w:rsidP="00E65E80">
      <w:pPr>
        <w:ind w:left="360" w:hanging="360"/>
        <w:rPr>
          <w:sz w:val="22"/>
          <w:szCs w:val="20"/>
        </w:rPr>
      </w:pPr>
      <w:r w:rsidRPr="00D95E45">
        <w:rPr>
          <w:b/>
          <w:bCs/>
          <w:sz w:val="22"/>
          <w:szCs w:val="20"/>
        </w:rPr>
        <w:t xml:space="preserve">Parents </w:t>
      </w:r>
    </w:p>
    <w:p w:rsidR="00E65E80" w:rsidRPr="00D95E45" w:rsidRDefault="00E65E80" w:rsidP="00E65E80">
      <w:pPr>
        <w:rPr>
          <w:szCs w:val="20"/>
        </w:rPr>
      </w:pPr>
      <w:r>
        <w:rPr>
          <w:szCs w:val="20"/>
        </w:rPr>
        <w:t xml:space="preserve">Parents are expected to notify staff or the </w:t>
      </w:r>
      <w:proofErr w:type="spellStart"/>
      <w:r>
        <w:rPr>
          <w:szCs w:val="20"/>
        </w:rPr>
        <w:t>headteacher</w:t>
      </w:r>
      <w:proofErr w:type="spellEnd"/>
      <w:r>
        <w:rPr>
          <w:szCs w:val="20"/>
        </w:rPr>
        <w:t xml:space="preserve"> of any concerns or queries regarding the charging and remissions policy.</w:t>
      </w:r>
    </w:p>
    <w:p w:rsidR="00E65E80" w:rsidRDefault="00E65E80">
      <w:pPr>
        <w:spacing w:after="41" w:line="259" w:lineRule="auto"/>
        <w:ind w:left="10" w:right="2" w:hanging="10"/>
        <w:jc w:val="center"/>
      </w:pPr>
    </w:p>
    <w:p w:rsidR="00B060FC" w:rsidRDefault="006A2234">
      <w:pPr>
        <w:spacing w:after="0" w:line="259" w:lineRule="auto"/>
        <w:ind w:left="0" w:firstLine="0"/>
        <w:jc w:val="left"/>
      </w:pPr>
      <w:r>
        <w:rPr>
          <w:b/>
          <w:sz w:val="32"/>
        </w:rPr>
        <w:t xml:space="preserve"> </w:t>
      </w:r>
    </w:p>
    <w:p w:rsidR="00B060FC" w:rsidRDefault="006A2234">
      <w:pPr>
        <w:spacing w:after="38" w:line="259" w:lineRule="auto"/>
        <w:ind w:left="-5" w:hanging="10"/>
        <w:jc w:val="left"/>
      </w:pPr>
      <w:r>
        <w:rPr>
          <w:b/>
        </w:rPr>
        <w:t xml:space="preserve">Charges for Activities </w:t>
      </w:r>
    </w:p>
    <w:p w:rsidR="00B060FC" w:rsidRDefault="006A2234">
      <w:pPr>
        <w:spacing w:after="0" w:line="259" w:lineRule="auto"/>
        <w:ind w:left="1" w:firstLine="0"/>
        <w:jc w:val="left"/>
      </w:pPr>
      <w:r>
        <w:t xml:space="preserve"> </w:t>
      </w:r>
    </w:p>
    <w:p w:rsidR="00B060FC" w:rsidRDefault="006A2234">
      <w:pPr>
        <w:ind w:left="-14" w:firstLine="0"/>
      </w:pPr>
      <w:r>
        <w:t xml:space="preserve">These are the activities and materials for which parents / carers will be charged:   </w:t>
      </w:r>
    </w:p>
    <w:p w:rsidR="00B060FC" w:rsidRDefault="006A2234">
      <w:pPr>
        <w:spacing w:after="2" w:line="259" w:lineRule="auto"/>
        <w:ind w:left="0" w:firstLine="0"/>
        <w:jc w:val="left"/>
      </w:pPr>
      <w:r>
        <w:t xml:space="preserve"> </w:t>
      </w:r>
      <w:r>
        <w:tab/>
        <w:t xml:space="preserve">   </w:t>
      </w:r>
    </w:p>
    <w:p w:rsidR="00B060FC" w:rsidRDefault="006A2234">
      <w:pPr>
        <w:numPr>
          <w:ilvl w:val="0"/>
          <w:numId w:val="1"/>
        </w:numPr>
        <w:ind w:hanging="425"/>
      </w:pPr>
      <w:r>
        <w:rPr>
          <w:b/>
        </w:rPr>
        <w:t>Music tuition</w:t>
      </w:r>
      <w:r>
        <w:t xml:space="preserve">: individual tuition in playing a musical instrument, which is neither part of the syllabus for an approved public examination, nor part of the National Curriculum.  Schools may charge for instrumental tuition given to groups of no more than four pupils. </w:t>
      </w:r>
      <w:r>
        <w:rPr>
          <w:b/>
        </w:rPr>
        <w:t xml:space="preserve"> </w:t>
      </w:r>
      <w:r>
        <w:t xml:space="preserve">  </w:t>
      </w:r>
    </w:p>
    <w:p w:rsidR="00B060FC" w:rsidRDefault="006A2234">
      <w:pPr>
        <w:spacing w:after="0" w:line="259" w:lineRule="auto"/>
        <w:ind w:left="426" w:firstLine="0"/>
        <w:jc w:val="left"/>
      </w:pPr>
      <w:r>
        <w:t xml:space="preserve"> </w:t>
      </w:r>
    </w:p>
    <w:p w:rsidR="00B060FC" w:rsidRDefault="006A2234">
      <w:pPr>
        <w:numPr>
          <w:ilvl w:val="0"/>
          <w:numId w:val="1"/>
        </w:numPr>
        <w:ind w:hanging="425"/>
      </w:pPr>
      <w:r>
        <w:rPr>
          <w:b/>
        </w:rPr>
        <w:t>Ingredients and materials</w:t>
      </w:r>
      <w:r>
        <w:t xml:space="preserve">: ingredients and materials for practical subjects where parents have indicated in advance that they wish to receive the finished articles. </w:t>
      </w:r>
      <w:r>
        <w:rPr>
          <w:b/>
        </w:rPr>
        <w:t xml:space="preserve"> </w:t>
      </w:r>
      <w:r>
        <w:t xml:space="preserve"> </w:t>
      </w:r>
    </w:p>
    <w:p w:rsidR="00B060FC" w:rsidRDefault="006A2234">
      <w:pPr>
        <w:spacing w:after="0" w:line="259" w:lineRule="auto"/>
        <w:ind w:left="1" w:firstLine="0"/>
        <w:jc w:val="left"/>
      </w:pPr>
      <w:r>
        <w:t xml:space="preserve"> </w:t>
      </w:r>
    </w:p>
    <w:p w:rsidR="00B060FC" w:rsidRDefault="006A2234">
      <w:pPr>
        <w:numPr>
          <w:ilvl w:val="0"/>
          <w:numId w:val="1"/>
        </w:numPr>
        <w:ind w:hanging="425"/>
      </w:pPr>
      <w:r>
        <w:rPr>
          <w:b/>
        </w:rPr>
        <w:t>Travel</w:t>
      </w:r>
      <w:r>
        <w:t xml:space="preserve">: the cost of travel when a pupil makes use of transport not provided by the school, to travel direct from home to an activity approved of, but not provided by the school.  </w:t>
      </w:r>
      <w:r>
        <w:rPr>
          <w:b/>
        </w:rPr>
        <w:t xml:space="preserve"> </w:t>
      </w:r>
      <w:r>
        <w:t xml:space="preserve">  </w:t>
      </w:r>
    </w:p>
    <w:p w:rsidR="00B060FC" w:rsidRDefault="006A2234">
      <w:pPr>
        <w:spacing w:after="0" w:line="259" w:lineRule="auto"/>
        <w:ind w:left="1" w:firstLine="0"/>
        <w:jc w:val="left"/>
      </w:pPr>
      <w:r>
        <w:t xml:space="preserve"> </w:t>
      </w:r>
    </w:p>
    <w:p w:rsidR="00B060FC" w:rsidRDefault="006A2234">
      <w:pPr>
        <w:numPr>
          <w:ilvl w:val="0"/>
          <w:numId w:val="1"/>
        </w:numPr>
        <w:ind w:hanging="425"/>
      </w:pPr>
      <w:r>
        <w:rPr>
          <w:b/>
        </w:rPr>
        <w:t>Board and lodging</w:t>
      </w:r>
      <w:r>
        <w:t xml:space="preserve">: board and lodging will be charged in all cases where a school activity involves pupils in nights away from home. </w:t>
      </w:r>
      <w:r>
        <w:rPr>
          <w:b/>
        </w:rPr>
        <w:t xml:space="preserve"> </w:t>
      </w:r>
      <w:r>
        <w:t xml:space="preserve">  </w:t>
      </w:r>
    </w:p>
    <w:p w:rsidR="00B060FC" w:rsidRDefault="006A2234">
      <w:pPr>
        <w:spacing w:after="0" w:line="259" w:lineRule="auto"/>
        <w:ind w:left="1" w:firstLine="0"/>
        <w:jc w:val="left"/>
      </w:pPr>
      <w:r>
        <w:t xml:space="preserve"> </w:t>
      </w:r>
    </w:p>
    <w:p w:rsidR="00B060FC" w:rsidRDefault="006A2234">
      <w:pPr>
        <w:numPr>
          <w:ilvl w:val="0"/>
          <w:numId w:val="1"/>
        </w:numPr>
        <w:ind w:hanging="425"/>
      </w:pPr>
      <w:r>
        <w:rPr>
          <w:b/>
        </w:rPr>
        <w:t>Wilful</w:t>
      </w:r>
      <w:r>
        <w:t xml:space="preserve"> damage to property belonging to the school.</w:t>
      </w:r>
      <w:r>
        <w:rPr>
          <w:b/>
        </w:rPr>
        <w:t xml:space="preserve"> </w:t>
      </w:r>
      <w:r>
        <w:t xml:space="preserve">  </w:t>
      </w:r>
    </w:p>
    <w:p w:rsidR="00B060FC" w:rsidRDefault="006A2234">
      <w:pPr>
        <w:spacing w:after="0" w:line="259" w:lineRule="auto"/>
        <w:ind w:left="711" w:firstLine="0"/>
        <w:jc w:val="left"/>
      </w:pPr>
      <w:r>
        <w:rPr>
          <w:b/>
        </w:rPr>
        <w:t xml:space="preserve"> </w:t>
      </w:r>
    </w:p>
    <w:p w:rsidR="00B060FC" w:rsidRDefault="006A2234">
      <w:pPr>
        <w:numPr>
          <w:ilvl w:val="0"/>
          <w:numId w:val="1"/>
        </w:numPr>
        <w:ind w:hanging="425"/>
      </w:pPr>
      <w:r>
        <w:rPr>
          <w:b/>
        </w:rPr>
        <w:t>Public Examinations</w:t>
      </w:r>
      <w:r>
        <w:t xml:space="preserve"> – charges are made for the entry of a pupil for a prescribed examination for which he/she has not been prepared by the school, or where the pupil entered for examinations in the same subject with two examination boards.   </w:t>
      </w:r>
    </w:p>
    <w:p w:rsidR="00B060FC" w:rsidRDefault="006A2234">
      <w:pPr>
        <w:spacing w:after="0" w:line="259" w:lineRule="auto"/>
        <w:ind w:left="711" w:firstLine="0"/>
        <w:jc w:val="left"/>
      </w:pPr>
      <w:r>
        <w:rPr>
          <w:b/>
        </w:rPr>
        <w:t xml:space="preserve"> </w:t>
      </w:r>
    </w:p>
    <w:p w:rsidR="00B060FC" w:rsidRDefault="006A2234">
      <w:pPr>
        <w:numPr>
          <w:ilvl w:val="0"/>
          <w:numId w:val="1"/>
        </w:numPr>
        <w:ind w:hanging="425"/>
      </w:pPr>
      <w:r>
        <w:rPr>
          <w:b/>
        </w:rPr>
        <w:t xml:space="preserve">Activities outside school hours - </w:t>
      </w:r>
      <w:r>
        <w:t xml:space="preserve">A charge will be made for all non-residential activities, which take place wholly, or more than 50% outside school hours, where the child’s participation has been agreed in advance by parents.  The charge will include the cost of travel, entrance fees, insurance, books, equipment and any staff (teaching or nonteaching) engaged specifically for the activity.    </w:t>
      </w:r>
    </w:p>
    <w:p w:rsidR="00B060FC" w:rsidRDefault="006A2234">
      <w:pPr>
        <w:spacing w:after="0" w:line="259" w:lineRule="auto"/>
        <w:ind w:left="711" w:firstLine="0"/>
        <w:jc w:val="left"/>
      </w:pPr>
      <w:r>
        <w:rPr>
          <w:b/>
        </w:rPr>
        <w:t xml:space="preserve"> </w:t>
      </w:r>
    </w:p>
    <w:p w:rsidR="00B060FC" w:rsidRDefault="006A2234">
      <w:pPr>
        <w:numPr>
          <w:ilvl w:val="0"/>
          <w:numId w:val="1"/>
        </w:numPr>
        <w:ind w:hanging="425"/>
      </w:pPr>
      <w:r>
        <w:rPr>
          <w:b/>
        </w:rPr>
        <w:t>Residential trips outside school hours</w:t>
      </w:r>
      <w:r>
        <w:t xml:space="preserve"> – a residential trip is deemed to take place outside school hours if the number of “missed” school sessions is less than half of the number of half days taken up by the trip.  Charges will be made as described above.    </w:t>
      </w:r>
    </w:p>
    <w:p w:rsidR="00B060FC" w:rsidRDefault="006A2234">
      <w:pPr>
        <w:spacing w:after="0" w:line="259" w:lineRule="auto"/>
        <w:ind w:left="1" w:firstLine="0"/>
        <w:jc w:val="left"/>
      </w:pPr>
      <w:r>
        <w:t xml:space="preserve">  </w:t>
      </w:r>
    </w:p>
    <w:p w:rsidR="00B060FC" w:rsidRDefault="006A2234">
      <w:pPr>
        <w:spacing w:after="0" w:line="259" w:lineRule="auto"/>
        <w:ind w:left="15" w:firstLine="0"/>
        <w:jc w:val="left"/>
      </w:pPr>
      <w:r>
        <w:t xml:space="preserve">   </w:t>
      </w:r>
    </w:p>
    <w:p w:rsidR="00B060FC" w:rsidRDefault="006A2234">
      <w:pPr>
        <w:spacing w:after="0" w:line="259" w:lineRule="auto"/>
        <w:ind w:left="-5" w:hanging="10"/>
        <w:jc w:val="left"/>
      </w:pPr>
      <w:r>
        <w:rPr>
          <w:b/>
        </w:rPr>
        <w:lastRenderedPageBreak/>
        <w:t xml:space="preserve">Remission of charges  </w:t>
      </w:r>
    </w:p>
    <w:p w:rsidR="00B060FC" w:rsidRDefault="006A2234">
      <w:pPr>
        <w:spacing w:after="0" w:line="259" w:lineRule="auto"/>
        <w:ind w:left="0" w:firstLine="0"/>
        <w:jc w:val="left"/>
      </w:pPr>
      <w:r>
        <w:t xml:space="preserve"> </w:t>
      </w:r>
    </w:p>
    <w:p w:rsidR="00B060FC" w:rsidRDefault="006A2234">
      <w:pPr>
        <w:ind w:left="-4" w:hanging="10"/>
      </w:pPr>
      <w:r>
        <w:t xml:space="preserve">Only parents who are in receipt of Income Support, Income Based Job Seeker’s Allowance, Support under Part VI of the Immigration and Asylum Act 1999 and Child Tax Credit, where the parent is not entitled to Working Tax Credit and whose annual income (as assessed by the Inland Revenue) does not exceed the stated amount for that year are eligible for remission of charges.   </w:t>
      </w:r>
    </w:p>
    <w:p w:rsidR="00B060FC" w:rsidRDefault="006A2234">
      <w:pPr>
        <w:ind w:left="-4" w:hanging="10"/>
      </w:pPr>
      <w:r>
        <w:t xml:space="preserve">Remission of charges only applies to board and lodgings charges, which are levied directly by the school and where they relate to activities, deemed to take place wholly or partly in school hours.    </w:t>
      </w:r>
    </w:p>
    <w:p w:rsidR="00B060FC" w:rsidRDefault="006A2234">
      <w:pPr>
        <w:spacing w:after="0" w:line="259" w:lineRule="auto"/>
        <w:ind w:left="0" w:firstLine="0"/>
        <w:jc w:val="left"/>
      </w:pPr>
      <w:r>
        <w:t xml:space="preserve"> </w:t>
      </w:r>
    </w:p>
    <w:p w:rsidR="00B060FC" w:rsidRDefault="006A2234">
      <w:pPr>
        <w:ind w:left="-4" w:hanging="10"/>
      </w:pPr>
      <w:r>
        <w:t xml:space="preserve">Remission will not apply to such charges when they relate to activities wholly outside school hours, except if the activity is prescribed in a syllabus for a public examination, if it is prescribed by the National Curriculum or relating to Religious Education. Parents who have difficulty meeting any charges should discuss the matter in confidence with the </w:t>
      </w:r>
      <w:proofErr w:type="spellStart"/>
      <w:r>
        <w:t>Headteacher</w:t>
      </w:r>
      <w:proofErr w:type="spellEnd"/>
      <w:r>
        <w:t xml:space="preserve">.   </w:t>
      </w:r>
    </w:p>
    <w:p w:rsidR="00B060FC" w:rsidRDefault="006A2234">
      <w:pPr>
        <w:spacing w:after="4" w:line="259" w:lineRule="auto"/>
        <w:ind w:left="15" w:firstLine="0"/>
        <w:jc w:val="left"/>
      </w:pPr>
      <w:r>
        <w:t xml:space="preserve">   </w:t>
      </w:r>
    </w:p>
    <w:p w:rsidR="00B060FC" w:rsidRDefault="006A2234">
      <w:pPr>
        <w:spacing w:after="140"/>
        <w:ind w:left="-4" w:hanging="10"/>
      </w:pPr>
      <w:r>
        <w:rPr>
          <w:b/>
        </w:rPr>
        <w:t>Refunds:</w:t>
      </w:r>
      <w:r>
        <w:t xml:space="preserve"> Any refunds of school monies related to clubs, trips, materials etc. will be considered on a case by case basis.   </w:t>
      </w:r>
    </w:p>
    <w:p w:rsidR="00B060FC" w:rsidRDefault="006A2234">
      <w:pPr>
        <w:spacing w:after="134" w:line="259" w:lineRule="auto"/>
        <w:ind w:left="0" w:firstLine="0"/>
        <w:jc w:val="left"/>
      </w:pPr>
      <w:r>
        <w:t xml:space="preserve"> </w:t>
      </w:r>
    </w:p>
    <w:p w:rsidR="00B060FC" w:rsidRDefault="006A2234">
      <w:pPr>
        <w:spacing w:after="7" w:line="253" w:lineRule="auto"/>
        <w:ind w:left="10" w:hanging="10"/>
      </w:pPr>
      <w:r>
        <w:rPr>
          <w:i/>
        </w:rPr>
        <w:t xml:space="preserve">In this school, pupils in receipt of Pupil Premium will </w:t>
      </w:r>
      <w:r w:rsidR="00B60063">
        <w:rPr>
          <w:i/>
        </w:rPr>
        <w:t>be subsidised a percentage of the cost for</w:t>
      </w:r>
      <w:bookmarkStart w:id="4" w:name="_GoBack"/>
      <w:bookmarkEnd w:id="4"/>
      <w:r>
        <w:rPr>
          <w:i/>
        </w:rPr>
        <w:t xml:space="preserve"> residential, out of school activities and in-school activities where a voluntary contribution is sought.   </w:t>
      </w:r>
    </w:p>
    <w:p w:rsidR="00B060FC" w:rsidRDefault="006A2234">
      <w:pPr>
        <w:spacing w:after="134" w:line="259" w:lineRule="auto"/>
        <w:ind w:left="0" w:firstLine="0"/>
        <w:jc w:val="left"/>
      </w:pPr>
      <w:r>
        <w:t xml:space="preserve"> </w:t>
      </w:r>
    </w:p>
    <w:p w:rsidR="00B060FC" w:rsidRDefault="006A2234">
      <w:pPr>
        <w:spacing w:after="0" w:line="259" w:lineRule="auto"/>
        <w:ind w:left="0" w:right="1" w:firstLine="0"/>
        <w:jc w:val="right"/>
      </w:pPr>
      <w:r>
        <w:t xml:space="preserve">1   </w:t>
      </w:r>
    </w:p>
    <w:p w:rsidR="00B060FC" w:rsidRDefault="006A2234">
      <w:pPr>
        <w:spacing w:after="0" w:line="259" w:lineRule="auto"/>
        <w:ind w:left="15" w:firstLine="0"/>
        <w:jc w:val="left"/>
      </w:pPr>
      <w:r>
        <w:t xml:space="preserve">   </w:t>
      </w:r>
    </w:p>
    <w:sectPr w:rsidR="00B060FC">
      <w:headerReference w:type="even" r:id="rId11"/>
      <w:headerReference w:type="default" r:id="rId12"/>
      <w:footerReference w:type="even" r:id="rId13"/>
      <w:footerReference w:type="default" r:id="rId14"/>
      <w:headerReference w:type="first" r:id="rId15"/>
      <w:footerReference w:type="first" r:id="rId16"/>
      <w:pgSz w:w="11900" w:h="16840"/>
      <w:pgMar w:top="1454" w:right="945" w:bottom="2000" w:left="1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703" w:rsidRDefault="00494703" w:rsidP="000843B7">
      <w:pPr>
        <w:spacing w:after="0" w:line="240" w:lineRule="auto"/>
      </w:pPr>
      <w:r>
        <w:separator/>
      </w:r>
    </w:p>
  </w:endnote>
  <w:endnote w:type="continuationSeparator" w:id="0">
    <w:p w:rsidR="00494703" w:rsidRDefault="00494703" w:rsidP="0008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3B7" w:rsidRDefault="00084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534845"/>
      <w:docPartObj>
        <w:docPartGallery w:val="Page Numbers (Bottom of Page)"/>
        <w:docPartUnique/>
      </w:docPartObj>
    </w:sdtPr>
    <w:sdtEndPr>
      <w:rPr>
        <w:noProof/>
      </w:rPr>
    </w:sdtEndPr>
    <w:sdtContent>
      <w:p w:rsidR="000843B7" w:rsidRDefault="000843B7">
        <w:pPr>
          <w:pStyle w:val="Footer"/>
          <w:jc w:val="center"/>
        </w:pPr>
        <w:r>
          <w:fldChar w:fldCharType="begin"/>
        </w:r>
        <w:r>
          <w:instrText xml:space="preserve"> PAGE   \* MERGEFORMAT </w:instrText>
        </w:r>
        <w:r>
          <w:fldChar w:fldCharType="separate"/>
        </w:r>
        <w:r w:rsidR="00B60063">
          <w:rPr>
            <w:noProof/>
          </w:rPr>
          <w:t>3</w:t>
        </w:r>
        <w:r>
          <w:rPr>
            <w:noProof/>
          </w:rPr>
          <w:fldChar w:fldCharType="end"/>
        </w:r>
      </w:p>
    </w:sdtContent>
  </w:sdt>
  <w:p w:rsidR="000843B7" w:rsidRDefault="000843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3B7" w:rsidRDefault="00084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703" w:rsidRDefault="00494703" w:rsidP="000843B7">
      <w:pPr>
        <w:spacing w:after="0" w:line="240" w:lineRule="auto"/>
      </w:pPr>
      <w:r>
        <w:separator/>
      </w:r>
    </w:p>
  </w:footnote>
  <w:footnote w:type="continuationSeparator" w:id="0">
    <w:p w:rsidR="00494703" w:rsidRDefault="00494703" w:rsidP="00084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3B7" w:rsidRDefault="00084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3B7" w:rsidRDefault="000843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3B7" w:rsidRDefault="00084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F4F7C"/>
    <w:multiLevelType w:val="hybridMultilevel"/>
    <w:tmpl w:val="F70E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D41C2"/>
    <w:multiLevelType w:val="hybridMultilevel"/>
    <w:tmpl w:val="DEDC38CA"/>
    <w:lvl w:ilvl="0" w:tplc="EFBC92A0">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3ADD20">
      <w:start w:val="1"/>
      <w:numFmt w:val="bullet"/>
      <w:lvlText w:val="o"/>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6292F4">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F05C8C">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A01CC">
      <w:start w:val="1"/>
      <w:numFmt w:val="bullet"/>
      <w:lvlText w:val="o"/>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A6D6A4">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E257AC">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E50BA">
      <w:start w:val="1"/>
      <w:numFmt w:val="bullet"/>
      <w:lvlText w:val="o"/>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BEF3B0">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FC"/>
    <w:rsid w:val="000843B7"/>
    <w:rsid w:val="001D1369"/>
    <w:rsid w:val="00312405"/>
    <w:rsid w:val="00456172"/>
    <w:rsid w:val="00494703"/>
    <w:rsid w:val="006A2234"/>
    <w:rsid w:val="00A721A5"/>
    <w:rsid w:val="00B060FC"/>
    <w:rsid w:val="00B60063"/>
    <w:rsid w:val="00D060FB"/>
    <w:rsid w:val="00E229D2"/>
    <w:rsid w:val="00E65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05DFD-0B42-4677-B022-2A12163C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435" w:hanging="435"/>
      <w:jc w:val="both"/>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E65E80"/>
    <w:pPr>
      <w:keepNext/>
      <w:keepLines/>
      <w:spacing w:before="480" w:after="120" w:line="240" w:lineRule="auto"/>
      <w:ind w:left="0" w:firstLine="0"/>
      <w:jc w:val="left"/>
      <w:outlineLvl w:val="0"/>
    </w:pPr>
    <w:rPr>
      <w:rFonts w:eastAsia="MS Gothic" w:cs="Times New Roman"/>
      <w:b/>
      <w:bCs/>
      <w:color w:val="auto"/>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E80"/>
    <w:rPr>
      <w:rFonts w:ascii="Arial" w:eastAsia="MS Gothic" w:hAnsi="Arial" w:cs="Times New Roman"/>
      <w:b/>
      <w:bCs/>
      <w:sz w:val="28"/>
      <w:szCs w:val="32"/>
      <w:lang w:val="en-US" w:eastAsia="en-US"/>
    </w:rPr>
  </w:style>
  <w:style w:type="character" w:styleId="Hyperlink">
    <w:name w:val="Hyperlink"/>
    <w:uiPriority w:val="99"/>
    <w:unhideWhenUsed/>
    <w:qFormat/>
    <w:rsid w:val="00E65E80"/>
    <w:rPr>
      <w:rFonts w:ascii="Arial" w:hAnsi="Arial"/>
      <w:color w:val="0092CF"/>
      <w:sz w:val="20"/>
      <w:u w:val="single"/>
    </w:rPr>
  </w:style>
  <w:style w:type="paragraph" w:customStyle="1" w:styleId="Caption1">
    <w:name w:val="Caption 1"/>
    <w:basedOn w:val="Normal"/>
    <w:qFormat/>
    <w:rsid w:val="00E65E80"/>
    <w:pPr>
      <w:spacing w:before="120" w:after="120" w:line="240" w:lineRule="auto"/>
      <w:ind w:left="0" w:firstLine="0"/>
      <w:jc w:val="left"/>
    </w:pPr>
    <w:rPr>
      <w:rFonts w:eastAsia="MS Mincho" w:cs="Times New Roman"/>
      <w:i/>
      <w:color w:val="F15F22"/>
      <w:sz w:val="20"/>
      <w:szCs w:val="24"/>
      <w:lang w:val="en-US" w:eastAsia="en-US"/>
    </w:rPr>
  </w:style>
  <w:style w:type="paragraph" w:customStyle="1" w:styleId="Title1">
    <w:name w:val="Title 1"/>
    <w:basedOn w:val="Heading1"/>
    <w:link w:val="Title1Char"/>
    <w:autoRedefine/>
    <w:qFormat/>
    <w:rsid w:val="00E229D2"/>
    <w:pPr>
      <w:jc w:val="center"/>
    </w:pPr>
    <w:rPr>
      <w:noProof/>
      <w:sz w:val="72"/>
      <w:szCs w:val="72"/>
      <w:lang w:val="en-GB" w:eastAsia="en-GB"/>
    </w:rPr>
  </w:style>
  <w:style w:type="character" w:customStyle="1" w:styleId="Title1Char">
    <w:name w:val="Title 1 Char"/>
    <w:link w:val="Title1"/>
    <w:rsid w:val="00E229D2"/>
    <w:rPr>
      <w:rFonts w:ascii="Arial" w:eastAsia="MS Gothic" w:hAnsi="Arial" w:cs="Times New Roman"/>
      <w:b/>
      <w:bCs/>
      <w:noProof/>
      <w:sz w:val="72"/>
      <w:szCs w:val="72"/>
    </w:rPr>
  </w:style>
  <w:style w:type="paragraph" w:styleId="BalloonText">
    <w:name w:val="Balloon Text"/>
    <w:basedOn w:val="Normal"/>
    <w:link w:val="BalloonTextChar"/>
    <w:uiPriority w:val="99"/>
    <w:semiHidden/>
    <w:unhideWhenUsed/>
    <w:rsid w:val="00456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72"/>
    <w:rPr>
      <w:rFonts w:ascii="Segoe UI" w:eastAsia="Arial" w:hAnsi="Segoe UI" w:cs="Segoe UI"/>
      <w:color w:val="000000"/>
      <w:sz w:val="18"/>
      <w:szCs w:val="18"/>
    </w:rPr>
  </w:style>
  <w:style w:type="paragraph" w:styleId="Header">
    <w:name w:val="header"/>
    <w:basedOn w:val="Normal"/>
    <w:link w:val="HeaderChar"/>
    <w:uiPriority w:val="99"/>
    <w:unhideWhenUsed/>
    <w:rsid w:val="00084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3B7"/>
    <w:rPr>
      <w:rFonts w:ascii="Arial" w:eastAsia="Arial" w:hAnsi="Arial" w:cs="Arial"/>
      <w:color w:val="000000"/>
      <w:sz w:val="24"/>
    </w:rPr>
  </w:style>
  <w:style w:type="paragraph" w:styleId="Footer">
    <w:name w:val="footer"/>
    <w:basedOn w:val="Normal"/>
    <w:link w:val="FooterChar"/>
    <w:uiPriority w:val="99"/>
    <w:unhideWhenUsed/>
    <w:rsid w:val="00084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3B7"/>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egislation.gov.uk/ukpga/1996/56/part/VI/chapter/III" TargetMode="External"/><Relationship Id="rId4" Type="http://schemas.openxmlformats.org/officeDocument/2006/relationships/webSettings" Target="webSettings.xml"/><Relationship Id="rId9" Type="http://schemas.openxmlformats.org/officeDocument/2006/relationships/hyperlink" Target="https://www.gov.uk/government/publications/charging-for-school-activit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Charging and Remissions 2017.docx</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Charging and Remissions 2017.docx</dc:title>
  <dc:subject/>
  <dc:creator>Miss McMeekin</dc:creator>
  <cp:keywords/>
  <cp:lastModifiedBy>Windows User</cp:lastModifiedBy>
  <cp:revision>3</cp:revision>
  <cp:lastPrinted>2018-08-30T08:55:00Z</cp:lastPrinted>
  <dcterms:created xsi:type="dcterms:W3CDTF">2020-03-02T15:35:00Z</dcterms:created>
  <dcterms:modified xsi:type="dcterms:W3CDTF">2020-03-02T16:05:00Z</dcterms:modified>
</cp:coreProperties>
</file>